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E759" w14:textId="0E636027" w:rsidR="00266056" w:rsidRPr="00744D33" w:rsidRDefault="00266056" w:rsidP="00266056">
      <w:pPr>
        <w:pStyle w:val="Standard"/>
        <w:spacing w:before="100" w:after="100"/>
        <w:jc w:val="center"/>
        <w:rPr>
          <w:rFonts w:ascii="Baskerville Old Face" w:hAnsi="Baskerville Old Face"/>
        </w:rPr>
      </w:pPr>
      <w:r w:rsidRPr="00744D33">
        <w:rPr>
          <w:rFonts w:ascii="Baskerville Old Face" w:hAnsi="Baskerville Old Face" w:cs="Arial"/>
          <w:b/>
          <w:bCs/>
          <w:sz w:val="32"/>
          <w:szCs w:val="32"/>
        </w:rPr>
        <w:t>XVI</w:t>
      </w:r>
      <w:r>
        <w:rPr>
          <w:rFonts w:ascii="Baskerville Old Face" w:hAnsi="Baskerville Old Face" w:cs="Arial"/>
          <w:b/>
          <w:bCs/>
          <w:sz w:val="32"/>
          <w:szCs w:val="32"/>
        </w:rPr>
        <w:t>II</w:t>
      </w:r>
      <w:r w:rsidRPr="00744D33">
        <w:rPr>
          <w:rFonts w:ascii="Baskerville Old Face" w:hAnsi="Baskerville Old Face" w:cs="Arial"/>
          <w:b/>
          <w:bCs/>
          <w:sz w:val="32"/>
          <w:szCs w:val="32"/>
        </w:rPr>
        <w:t xml:space="preserve">  Malborskie  Ogólnopolskie</w:t>
      </w:r>
      <w:r w:rsidRPr="00744D33">
        <w:rPr>
          <w:rFonts w:ascii="Baskerville Old Face" w:hAnsi="Baskerville Old Face" w:cs="Arial"/>
          <w:b/>
          <w:bCs/>
        </w:rPr>
        <w:t xml:space="preserve">  </w:t>
      </w:r>
      <w:r w:rsidRPr="00744D33">
        <w:rPr>
          <w:rFonts w:ascii="Baskerville Old Face" w:hAnsi="Baskerville Old Face" w:cs="Arial"/>
          <w:b/>
          <w:bCs/>
          <w:sz w:val="32"/>
          <w:szCs w:val="32"/>
        </w:rPr>
        <w:t>Spotkania Teatralne</w:t>
      </w:r>
      <w:r>
        <w:rPr>
          <w:rFonts w:ascii="Baskerville Old Face" w:hAnsi="Baskerville Old Face"/>
        </w:rPr>
        <w:t xml:space="preserve">    </w:t>
      </w:r>
      <w:r w:rsidRPr="00744D33">
        <w:rPr>
          <w:rFonts w:ascii="Baskerville Old Face" w:hAnsi="Baskerville Old Face" w:cs="Arial"/>
          <w:b/>
          <w:bCs/>
          <w:sz w:val="32"/>
          <w:szCs w:val="32"/>
        </w:rPr>
        <w:t>„MOST”</w:t>
      </w:r>
    </w:p>
    <w:p w14:paraId="678103F1" w14:textId="2B403BD5" w:rsidR="00266056" w:rsidRPr="00744D33" w:rsidRDefault="00266056" w:rsidP="00266056">
      <w:pPr>
        <w:pStyle w:val="Standard"/>
        <w:spacing w:before="100" w:after="100"/>
        <w:jc w:val="center"/>
        <w:rPr>
          <w:rFonts w:ascii="Baskerville Old Face" w:hAnsi="Baskerville Old Face"/>
        </w:rPr>
      </w:pPr>
      <w:r w:rsidRPr="00744D33">
        <w:rPr>
          <w:rFonts w:ascii="Baskerville Old Face" w:hAnsi="Baskerville Old Face" w:cs="Arial"/>
          <w:b/>
          <w:bCs/>
          <w:sz w:val="32"/>
          <w:szCs w:val="32"/>
        </w:rPr>
        <w:t xml:space="preserve">25 </w:t>
      </w:r>
      <w:r>
        <w:rPr>
          <w:rFonts w:ascii="Baskerville Old Face" w:hAnsi="Baskerville Old Face" w:cs="Arial"/>
          <w:b/>
          <w:bCs/>
          <w:sz w:val="32"/>
          <w:szCs w:val="32"/>
        </w:rPr>
        <w:t>-26 LISTOPADA</w:t>
      </w:r>
      <w:r w:rsidRPr="00744D33">
        <w:rPr>
          <w:rFonts w:ascii="Baskerville Old Face" w:hAnsi="Baskerville Old Face" w:cs="Arial"/>
          <w:b/>
          <w:bCs/>
          <w:sz w:val="32"/>
          <w:szCs w:val="32"/>
        </w:rPr>
        <w:t xml:space="preserve"> 20</w:t>
      </w:r>
      <w:r>
        <w:rPr>
          <w:rFonts w:ascii="Baskerville Old Face" w:hAnsi="Baskerville Old Face" w:cs="Arial"/>
          <w:b/>
          <w:bCs/>
          <w:sz w:val="32"/>
          <w:szCs w:val="32"/>
        </w:rPr>
        <w:t>22</w:t>
      </w:r>
    </w:p>
    <w:p w14:paraId="5B8120C0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</w:p>
    <w:p w14:paraId="03D23B52" w14:textId="3654ACCD" w:rsidR="00266056" w:rsidRDefault="00266056" w:rsidP="00266056">
      <w:pPr>
        <w:pStyle w:val="Standard"/>
        <w:spacing w:before="100" w:after="100"/>
        <w:rPr>
          <w:b/>
          <w:bCs/>
          <w:sz w:val="28"/>
          <w:szCs w:val="28"/>
        </w:rPr>
      </w:pPr>
      <w:r w:rsidRPr="003375D1">
        <w:rPr>
          <w:b/>
          <w:bCs/>
          <w:sz w:val="28"/>
          <w:szCs w:val="28"/>
        </w:rPr>
        <w:t>Trochę historii...</w:t>
      </w:r>
    </w:p>
    <w:p w14:paraId="6976120E" w14:textId="719F9E44" w:rsidR="00266056" w:rsidRDefault="00266056" w:rsidP="00266056">
      <w:pPr>
        <w:pStyle w:val="Standard"/>
        <w:spacing w:before="100" w:after="100"/>
        <w:rPr>
          <w:b/>
          <w:bCs/>
          <w:sz w:val="28"/>
          <w:szCs w:val="28"/>
        </w:rPr>
      </w:pPr>
    </w:p>
    <w:p w14:paraId="6E01D1DD" w14:textId="77777777" w:rsidR="00266056" w:rsidRPr="00266056" w:rsidRDefault="00266056" w:rsidP="00266056">
      <w:pPr>
        <w:shd w:val="clear" w:color="auto" w:fill="FFFFFF"/>
        <w:spacing w:after="225" w:line="240" w:lineRule="auto"/>
        <w:jc w:val="both"/>
        <w:rPr>
          <w:rFonts w:ascii="Baskerville Old Face" w:eastAsia="Times New Roman" w:hAnsi="Baskerville Old Face" w:cs="Times New Roman"/>
          <w:sz w:val="28"/>
          <w:szCs w:val="28"/>
          <w:lang w:eastAsia="pl-PL"/>
        </w:rPr>
      </w:pP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W 1994 roku na kulturalnej mapie naszego miasta zaistnia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o Malborskie Forum Teatr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ó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w Poezji, organizowane przez Miejski Dom Kultury. Rok p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ó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ź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niej przekszta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ci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o si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w Malborskie Og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ó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lnopolskie Spotkania Teatralne. Zmian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podyktowa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o zapotrzebowanie na poszerzenie form teatralnych. I tak MOST 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–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bo taka skr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ó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cona nazwa zacz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a funkcjonowa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ć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w odniesieniu do tego wydarzenia 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– 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trwa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przez kolejne lata. Do grodu nad Nogatem przyje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ż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d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ż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y teatry z ca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ej Polski, by dzieli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ć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si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swoj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ą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tw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ó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rczo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ś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ci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ą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, zdobywa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ć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do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ś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wiadczenia i 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–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co najwa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ż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niejsze 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–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integrowa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ć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ś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rodowisko teatrów amatorskich z ca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ego kraju. W 2007 roku z niewiadomych przyczyn odby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a si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ostatnia XIV edycja i wydawa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o si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, 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ż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e Spotkania znikn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y bezpowrotnie z kulturalnej mapy Malborka. Tymczasem w 2018 roku dokona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a si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reaktywacja. I cho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ć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pandemia pokrzy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ż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owa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a wszelkie plany, to Spotkania nadal trwaj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ą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. W tym czasie w naszym mie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ś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cie teatr sta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si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dziedzin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ą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niezwykle popularn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ą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, bowiem opr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ó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cz grupy m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odzie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ż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owej 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„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Dwa S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owa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”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pojawi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y si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teatry dzieci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ce, 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„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W p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ó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s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owa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”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dla doros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ych, czynnych zawodowo, a od niedawna tak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ż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e grupa senior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ó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w postanowi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a realizowa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ć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swoje aktorskie pasje. Malbork teatrem stoi!</w:t>
      </w:r>
    </w:p>
    <w:p w14:paraId="56DD0066" w14:textId="77777777" w:rsidR="00266056" w:rsidRPr="00266056" w:rsidRDefault="00266056" w:rsidP="00266056">
      <w:pPr>
        <w:shd w:val="clear" w:color="auto" w:fill="FFFFFF"/>
        <w:spacing w:after="225" w:line="240" w:lineRule="auto"/>
        <w:jc w:val="both"/>
        <w:rPr>
          <w:rFonts w:ascii="Baskerville Old Face" w:eastAsia="Times New Roman" w:hAnsi="Baskerville Old Face" w:cs="Times New Roman"/>
          <w:sz w:val="28"/>
          <w:szCs w:val="28"/>
          <w:lang w:eastAsia="pl-PL"/>
        </w:rPr>
      </w:pP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Z tym wi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ksz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ą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rado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ś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ci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ą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 ponownie zapraszamy mi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o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ś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nik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ó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w Melpomeny do wsp</w:t>
      </w:r>
      <w:r w:rsidRPr="00266056">
        <w:rPr>
          <w:rFonts w:ascii="Baskerville Old Face" w:eastAsia="Times New Roman" w:hAnsi="Baskerville Old Face" w:cs="Baskerville Old Face"/>
          <w:sz w:val="28"/>
          <w:szCs w:val="28"/>
          <w:lang w:eastAsia="pl-PL"/>
        </w:rPr>
        <w:t>ó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ł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 xml:space="preserve">tworzenia </w:t>
      </w:r>
      <w:proofErr w:type="spellStart"/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MOSTu</w:t>
      </w:r>
      <w:proofErr w:type="spellEnd"/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, tego mi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ę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dzy artystami a publiczno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ś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ci</w:t>
      </w:r>
      <w:r w:rsidRPr="00266056">
        <w:rPr>
          <w:rFonts w:ascii="Calibri" w:eastAsia="Times New Roman" w:hAnsi="Calibri" w:cs="Calibri"/>
          <w:sz w:val="28"/>
          <w:szCs w:val="28"/>
          <w:lang w:eastAsia="pl-PL"/>
        </w:rPr>
        <w:t>ą</w:t>
      </w:r>
      <w:r w:rsidRPr="00266056">
        <w:rPr>
          <w:rFonts w:ascii="Baskerville Old Face" w:eastAsia="Times New Roman" w:hAnsi="Baskerville Old Face" w:cs="Times New Roman"/>
          <w:sz w:val="28"/>
          <w:szCs w:val="28"/>
          <w:lang w:eastAsia="pl-PL"/>
        </w:rPr>
        <w:t>!</w:t>
      </w:r>
    </w:p>
    <w:p w14:paraId="2C5E50F5" w14:textId="77777777" w:rsidR="00266056" w:rsidRPr="003375D1" w:rsidRDefault="00266056" w:rsidP="00266056">
      <w:pPr>
        <w:pStyle w:val="NormalnyWeb"/>
        <w:spacing w:before="0" w:after="0"/>
        <w:jc w:val="both"/>
        <w:rPr>
          <w:sz w:val="28"/>
          <w:szCs w:val="28"/>
        </w:rPr>
      </w:pPr>
    </w:p>
    <w:p w14:paraId="3954A052" w14:textId="77777777" w:rsidR="00266056" w:rsidRPr="003375D1" w:rsidRDefault="00266056" w:rsidP="00266056">
      <w:pPr>
        <w:pStyle w:val="NormalnyWeb"/>
        <w:spacing w:before="0" w:after="0"/>
        <w:jc w:val="both"/>
        <w:rPr>
          <w:sz w:val="28"/>
          <w:szCs w:val="28"/>
        </w:rPr>
      </w:pPr>
    </w:p>
    <w:p w14:paraId="7E97310B" w14:textId="77777777" w:rsidR="00266056" w:rsidRPr="003375D1" w:rsidRDefault="00266056" w:rsidP="00266056">
      <w:pPr>
        <w:pStyle w:val="NormalnyWeb"/>
        <w:spacing w:before="0" w:after="0"/>
        <w:jc w:val="both"/>
        <w:rPr>
          <w:sz w:val="28"/>
          <w:szCs w:val="28"/>
        </w:rPr>
      </w:pPr>
      <w:r w:rsidRPr="003375D1">
        <w:rPr>
          <w:b/>
          <w:bCs/>
          <w:sz w:val="28"/>
          <w:szCs w:val="28"/>
        </w:rPr>
        <w:t>Celem Spotkań</w:t>
      </w:r>
      <w:r w:rsidRPr="003375D1">
        <w:rPr>
          <w:sz w:val="28"/>
          <w:szCs w:val="28"/>
        </w:rPr>
        <w:t xml:space="preserve"> jest prezentacja osiągnięć i umiejętności amatorskich grup teatralnych, reprezentujących różnorodne formy (teatru poezji, żywego słowa, jednego aktora, ruchu, tańca i innych), a także:</w:t>
      </w:r>
    </w:p>
    <w:p w14:paraId="0941693D" w14:textId="77777777" w:rsidR="00266056" w:rsidRPr="003375D1" w:rsidRDefault="00266056" w:rsidP="00266056">
      <w:pPr>
        <w:pStyle w:val="NormalnyWeb"/>
        <w:spacing w:before="0" w:after="0"/>
        <w:rPr>
          <w:sz w:val="28"/>
          <w:szCs w:val="28"/>
        </w:rPr>
      </w:pPr>
      <w:r w:rsidRPr="003375D1">
        <w:rPr>
          <w:sz w:val="28"/>
          <w:szCs w:val="28"/>
        </w:rPr>
        <w:t>- promocja twórczości teatralnej,</w:t>
      </w:r>
      <w:r w:rsidRPr="003375D1">
        <w:rPr>
          <w:sz w:val="28"/>
          <w:szCs w:val="28"/>
        </w:rPr>
        <w:br/>
        <w:t>- wymiana doświadczeń pomiędzy uczestnikami spotkań,</w:t>
      </w:r>
      <w:r w:rsidRPr="003375D1">
        <w:rPr>
          <w:sz w:val="28"/>
          <w:szCs w:val="28"/>
        </w:rPr>
        <w:br/>
        <w:t>- szukanie nowych form pracy teatralnej,</w:t>
      </w:r>
    </w:p>
    <w:p w14:paraId="2D6EEE8D" w14:textId="77777777" w:rsidR="00266056" w:rsidRPr="003375D1" w:rsidRDefault="00266056" w:rsidP="00266056">
      <w:pPr>
        <w:pStyle w:val="NormalnyWeb"/>
        <w:spacing w:before="0" w:after="0"/>
        <w:rPr>
          <w:sz w:val="28"/>
          <w:szCs w:val="28"/>
        </w:rPr>
      </w:pPr>
      <w:r w:rsidRPr="003375D1">
        <w:rPr>
          <w:sz w:val="28"/>
          <w:szCs w:val="28"/>
        </w:rPr>
        <w:t>- integracja amatorskiego ruchu teatralnego.</w:t>
      </w:r>
    </w:p>
    <w:p w14:paraId="13C26334" w14:textId="77777777" w:rsidR="00266056" w:rsidRPr="003375D1" w:rsidRDefault="00266056" w:rsidP="00266056">
      <w:pPr>
        <w:pStyle w:val="NormalnyWeb"/>
        <w:spacing w:before="0" w:after="0"/>
        <w:rPr>
          <w:sz w:val="28"/>
          <w:szCs w:val="28"/>
        </w:rPr>
      </w:pPr>
    </w:p>
    <w:p w14:paraId="23647C69" w14:textId="77777777" w:rsidR="00266056" w:rsidRPr="003375D1" w:rsidRDefault="00266056" w:rsidP="00266056">
      <w:pPr>
        <w:pStyle w:val="NormalnyWeb"/>
        <w:spacing w:before="0" w:after="0"/>
        <w:rPr>
          <w:sz w:val="28"/>
          <w:szCs w:val="28"/>
        </w:rPr>
      </w:pPr>
    </w:p>
    <w:p w14:paraId="61059CA9" w14:textId="77777777" w:rsidR="00266056" w:rsidRPr="003375D1" w:rsidRDefault="00266056" w:rsidP="00266056">
      <w:pPr>
        <w:pStyle w:val="NormalnyWeb"/>
        <w:spacing w:before="0" w:after="0"/>
        <w:rPr>
          <w:sz w:val="28"/>
          <w:szCs w:val="28"/>
        </w:rPr>
      </w:pPr>
      <w:r w:rsidRPr="003375D1">
        <w:rPr>
          <w:sz w:val="28"/>
          <w:szCs w:val="28"/>
        </w:rPr>
        <w:t>Główne założenia Malborskich Ogólnopolskich Spotkań Teatralnych:</w:t>
      </w:r>
    </w:p>
    <w:p w14:paraId="2F57FB67" w14:textId="77777777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§1</w:t>
      </w:r>
    </w:p>
    <w:p w14:paraId="5D54697F" w14:textId="3505E03E" w:rsidR="00266056" w:rsidRPr="003375D1" w:rsidRDefault="00266056" w:rsidP="00266056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MOST ma charakter otwarty</w:t>
      </w:r>
      <w:r>
        <w:rPr>
          <w:sz w:val="28"/>
          <w:szCs w:val="28"/>
        </w:rPr>
        <w:t>, w formie pokazów dla publiczności</w:t>
      </w:r>
      <w:r w:rsidRPr="003375D1">
        <w:rPr>
          <w:sz w:val="28"/>
          <w:szCs w:val="28"/>
        </w:rPr>
        <w:t>. Jego organizatorem jest Malborskie Centrum Kultury i Edukacji. Mogą w nim wziąć udział tylko grupy amatorskie, dorosłych</w:t>
      </w:r>
      <w:r>
        <w:rPr>
          <w:sz w:val="28"/>
          <w:szCs w:val="28"/>
        </w:rPr>
        <w:t>,</w:t>
      </w:r>
      <w:r w:rsidRPr="003375D1">
        <w:rPr>
          <w:sz w:val="28"/>
          <w:szCs w:val="28"/>
        </w:rPr>
        <w:t xml:space="preserve"> </w:t>
      </w:r>
      <w:r>
        <w:rPr>
          <w:sz w:val="28"/>
          <w:szCs w:val="28"/>
        </w:rPr>
        <w:t>dzieci</w:t>
      </w:r>
      <w:r w:rsidRPr="003375D1">
        <w:rPr>
          <w:sz w:val="28"/>
          <w:szCs w:val="28"/>
        </w:rPr>
        <w:t xml:space="preserve"> </w:t>
      </w:r>
      <w:r w:rsidRPr="003375D1">
        <w:rPr>
          <w:sz w:val="28"/>
          <w:szCs w:val="28"/>
        </w:rPr>
        <w:t>i młodzieży</w:t>
      </w:r>
      <w:r>
        <w:rPr>
          <w:sz w:val="28"/>
          <w:szCs w:val="28"/>
        </w:rPr>
        <w:t>, a także Teatry Jednego Aktora</w:t>
      </w:r>
      <w:r w:rsidRPr="003375D1">
        <w:rPr>
          <w:sz w:val="28"/>
          <w:szCs w:val="28"/>
        </w:rPr>
        <w:t xml:space="preserve">. Dopuszczalny jest udział teatrów profesjonalnych, ale tylko w formie gościnnej prezentacji. </w:t>
      </w:r>
      <w:r w:rsidR="00FA5616">
        <w:rPr>
          <w:sz w:val="28"/>
          <w:szCs w:val="28"/>
        </w:rPr>
        <w:t xml:space="preserve">Organizator zastrzega sobie biletowanie poszczególnych spektakli. </w:t>
      </w:r>
    </w:p>
    <w:p w14:paraId="0A600721" w14:textId="301B83C2" w:rsidR="00266056" w:rsidRDefault="00266056" w:rsidP="00266056">
      <w:pPr>
        <w:pStyle w:val="Standard"/>
        <w:spacing w:before="100" w:after="100"/>
        <w:rPr>
          <w:sz w:val="28"/>
          <w:szCs w:val="28"/>
        </w:rPr>
      </w:pPr>
    </w:p>
    <w:p w14:paraId="2A9A7D2C" w14:textId="03C0D6B5" w:rsidR="00266056" w:rsidRDefault="00266056" w:rsidP="00266056">
      <w:pPr>
        <w:pStyle w:val="Standard"/>
        <w:spacing w:before="100" w:after="100"/>
        <w:rPr>
          <w:sz w:val="28"/>
          <w:szCs w:val="28"/>
        </w:rPr>
      </w:pPr>
    </w:p>
    <w:p w14:paraId="17F98971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</w:p>
    <w:p w14:paraId="20FE363C" w14:textId="77777777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§2</w:t>
      </w:r>
    </w:p>
    <w:p w14:paraId="53736CF1" w14:textId="77777777" w:rsidR="00266056" w:rsidRPr="003375D1" w:rsidRDefault="00266056" w:rsidP="00266056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Zespoły przyjeżdżają na własny koszt, pod opieką instruktora, lub opiekuna grupy (zgodnie z obowiązującymi przepisami).</w:t>
      </w:r>
    </w:p>
    <w:p w14:paraId="02EA56F9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</w:p>
    <w:p w14:paraId="73173FC2" w14:textId="4CB3350B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</w:t>
      </w:r>
      <w:r>
        <w:rPr>
          <w:sz w:val="28"/>
          <w:szCs w:val="28"/>
        </w:rPr>
        <w:t>3</w:t>
      </w:r>
    </w:p>
    <w:p w14:paraId="5DF5E33F" w14:textId="675C0C3E" w:rsidR="00266056" w:rsidRPr="003375D1" w:rsidRDefault="00266056" w:rsidP="00266056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Przesłanie zgłoszenia do udziału w Spotkaniach jest jednoznaczne z obecnością na całym wydarzeniu</w:t>
      </w:r>
      <w:r>
        <w:rPr>
          <w:sz w:val="28"/>
          <w:szCs w:val="28"/>
        </w:rPr>
        <w:t xml:space="preserve">. </w:t>
      </w:r>
      <w:r w:rsidRPr="003375D1">
        <w:rPr>
          <w:sz w:val="28"/>
          <w:szCs w:val="28"/>
        </w:rPr>
        <w:t>Jest także akceptacją niniejszego regulaminu.</w:t>
      </w:r>
    </w:p>
    <w:p w14:paraId="3D1BDCB3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</w:p>
    <w:p w14:paraId="70EE9FAF" w14:textId="264378E2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</w:t>
      </w:r>
      <w:r>
        <w:rPr>
          <w:sz w:val="28"/>
          <w:szCs w:val="28"/>
        </w:rPr>
        <w:t>4</w:t>
      </w:r>
    </w:p>
    <w:p w14:paraId="0D70E28E" w14:textId="77777777" w:rsidR="00266056" w:rsidRPr="003375D1" w:rsidRDefault="00266056" w:rsidP="00266056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Aby wziąć udział w Spotkaniach należy wypełnić kartę zgłoszenia i przesłać pocztą tradycyjną na adres:</w:t>
      </w:r>
    </w:p>
    <w:p w14:paraId="3EB01D4E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Malborskie Centrum Kultury i Edukacji</w:t>
      </w:r>
    </w:p>
    <w:p w14:paraId="05610A43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 xml:space="preserve">Szkoła Łacińska, </w:t>
      </w:r>
    </w:p>
    <w:p w14:paraId="76D36668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ul. Stare Miasto 42</w:t>
      </w:r>
    </w:p>
    <w:p w14:paraId="270C9B38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82 – 200 Malbork</w:t>
      </w:r>
    </w:p>
    <w:p w14:paraId="29AB7B80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lub</w:t>
      </w:r>
    </w:p>
    <w:p w14:paraId="32ADB445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 xml:space="preserve">pocztą elektroniczną na adres: </w:t>
      </w:r>
      <w:r w:rsidRPr="003375D1">
        <w:rPr>
          <w:color w:val="0000FF"/>
          <w:sz w:val="28"/>
          <w:szCs w:val="28"/>
          <w:u w:val="single"/>
        </w:rPr>
        <w:t>teatr@kultura.malbork.pl</w:t>
      </w:r>
    </w:p>
    <w:p w14:paraId="4CE97B94" w14:textId="77777777" w:rsidR="00266056" w:rsidRPr="003375D1" w:rsidRDefault="00266056" w:rsidP="00266056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 xml:space="preserve">Należy również załączyć materiały </w:t>
      </w:r>
      <w:proofErr w:type="spellStart"/>
      <w:r w:rsidRPr="003375D1">
        <w:rPr>
          <w:sz w:val="28"/>
          <w:szCs w:val="28"/>
        </w:rPr>
        <w:t>informacyjno</w:t>
      </w:r>
      <w:proofErr w:type="spellEnd"/>
      <w:r w:rsidRPr="003375D1">
        <w:rPr>
          <w:sz w:val="28"/>
          <w:szCs w:val="28"/>
        </w:rPr>
        <w:t xml:space="preserve"> - reklamowe (informacje o zespole, opis spektaklu, zdjęcia lub plakat).</w:t>
      </w:r>
    </w:p>
    <w:p w14:paraId="20BE11EB" w14:textId="1EA96463" w:rsidR="00266056" w:rsidRDefault="00266056" w:rsidP="00266056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 xml:space="preserve">Termin - do </w:t>
      </w:r>
      <w:r>
        <w:rPr>
          <w:sz w:val="28"/>
          <w:szCs w:val="28"/>
        </w:rPr>
        <w:t>18 listopada</w:t>
      </w:r>
      <w:r w:rsidRPr="003375D1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375D1">
        <w:rPr>
          <w:sz w:val="28"/>
          <w:szCs w:val="28"/>
        </w:rPr>
        <w:t xml:space="preserve"> r.</w:t>
      </w:r>
    </w:p>
    <w:p w14:paraId="53442186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</w:p>
    <w:p w14:paraId="77C6F0B0" w14:textId="256665AF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</w:t>
      </w:r>
      <w:r w:rsidR="00FA5616">
        <w:rPr>
          <w:sz w:val="28"/>
          <w:szCs w:val="28"/>
        </w:rPr>
        <w:t>5</w:t>
      </w:r>
    </w:p>
    <w:p w14:paraId="260C7611" w14:textId="47FE5A73" w:rsidR="00266056" w:rsidRPr="003375D1" w:rsidRDefault="00FA5616" w:rsidP="00266056">
      <w:pPr>
        <w:pStyle w:val="Standard"/>
        <w:spacing w:before="100" w:after="100"/>
        <w:jc w:val="both"/>
        <w:rPr>
          <w:sz w:val="28"/>
          <w:szCs w:val="28"/>
        </w:rPr>
      </w:pPr>
      <w:r>
        <w:rPr>
          <w:sz w:val="28"/>
          <w:szCs w:val="28"/>
        </w:rPr>
        <w:t>W przypadku napłynięcia dużej ilości zgłoszeń organizator zastrzega sobie dokonania k</w:t>
      </w:r>
      <w:r w:rsidR="00266056" w:rsidRPr="003375D1">
        <w:rPr>
          <w:sz w:val="28"/>
          <w:szCs w:val="28"/>
        </w:rPr>
        <w:t>walifikacji zespołów</w:t>
      </w:r>
      <w:r>
        <w:rPr>
          <w:sz w:val="28"/>
          <w:szCs w:val="28"/>
        </w:rPr>
        <w:t>. Selekcję przeprowadzi</w:t>
      </w:r>
      <w:r w:rsidR="00266056" w:rsidRPr="003375D1">
        <w:rPr>
          <w:sz w:val="28"/>
          <w:szCs w:val="28"/>
        </w:rPr>
        <w:t xml:space="preserve"> specjalnie w tym celu powołana przez organizatorów komisja, która na podstawie nadesłanych rejestracji spektakli na nośniku video lub linku do nagrania podejmie decyzję, która nie będzie podlegała dyskusji.</w:t>
      </w:r>
    </w:p>
    <w:p w14:paraId="471A33D5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</w:p>
    <w:p w14:paraId="53433B0F" w14:textId="5FCA1BEA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</w:t>
      </w:r>
      <w:r w:rsidR="00FA5616">
        <w:rPr>
          <w:sz w:val="28"/>
          <w:szCs w:val="28"/>
        </w:rPr>
        <w:t>6</w:t>
      </w:r>
    </w:p>
    <w:p w14:paraId="553D8FA1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Kolejność i miejsce prezentacji Spotkań ustala organizator.</w:t>
      </w:r>
    </w:p>
    <w:p w14:paraId="35BC03E2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</w:p>
    <w:p w14:paraId="08EDBA44" w14:textId="2D9B55B5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</w:t>
      </w:r>
      <w:r w:rsidR="00FA5616">
        <w:rPr>
          <w:sz w:val="28"/>
          <w:szCs w:val="28"/>
        </w:rPr>
        <w:t>7</w:t>
      </w:r>
    </w:p>
    <w:p w14:paraId="230F68EB" w14:textId="77777777" w:rsidR="00266056" w:rsidRPr="003375D1" w:rsidRDefault="00266056" w:rsidP="00266056">
      <w:pPr>
        <w:pStyle w:val="Standard"/>
        <w:spacing w:before="100" w:after="100"/>
        <w:ind w:left="-284" w:firstLine="284"/>
        <w:rPr>
          <w:sz w:val="28"/>
          <w:szCs w:val="28"/>
        </w:rPr>
      </w:pPr>
      <w:r w:rsidRPr="003375D1">
        <w:rPr>
          <w:sz w:val="28"/>
          <w:szCs w:val="28"/>
        </w:rPr>
        <w:t xml:space="preserve">Czas spektaklu nie może przekroczyć 60 minut, liczone łącznie z montażem i  </w:t>
      </w:r>
    </w:p>
    <w:p w14:paraId="2138CB47" w14:textId="77777777" w:rsidR="00266056" w:rsidRPr="003375D1" w:rsidRDefault="00266056" w:rsidP="00266056">
      <w:pPr>
        <w:pStyle w:val="Standard"/>
        <w:spacing w:before="100" w:after="100"/>
        <w:ind w:left="-284" w:firstLine="284"/>
        <w:rPr>
          <w:sz w:val="28"/>
          <w:szCs w:val="28"/>
        </w:rPr>
      </w:pPr>
      <w:r w:rsidRPr="003375D1">
        <w:rPr>
          <w:sz w:val="28"/>
          <w:szCs w:val="28"/>
        </w:rPr>
        <w:t>demontażem scenografii.</w:t>
      </w:r>
    </w:p>
    <w:p w14:paraId="1ADB1659" w14:textId="77777777" w:rsidR="00266056" w:rsidRPr="003375D1" w:rsidRDefault="00266056" w:rsidP="00266056">
      <w:pPr>
        <w:pStyle w:val="Standard"/>
        <w:spacing w:before="100" w:after="100"/>
        <w:ind w:left="-284" w:firstLine="284"/>
        <w:rPr>
          <w:sz w:val="28"/>
          <w:szCs w:val="28"/>
        </w:rPr>
      </w:pPr>
    </w:p>
    <w:p w14:paraId="61F5069B" w14:textId="6CAFBED7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</w:t>
      </w:r>
      <w:r w:rsidR="00FA5616">
        <w:rPr>
          <w:sz w:val="28"/>
          <w:szCs w:val="28"/>
        </w:rPr>
        <w:t>8</w:t>
      </w:r>
    </w:p>
    <w:p w14:paraId="100B63F2" w14:textId="4B50B930" w:rsidR="00266056" w:rsidRPr="003375D1" w:rsidRDefault="00266056" w:rsidP="00266056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Organizatorzy zapewniają scenę wielkości 6x</w:t>
      </w:r>
      <w:r w:rsidR="00FA5616">
        <w:rPr>
          <w:sz w:val="28"/>
          <w:szCs w:val="28"/>
        </w:rPr>
        <w:t>4</w:t>
      </w:r>
      <w:r w:rsidRPr="003375D1">
        <w:rPr>
          <w:sz w:val="28"/>
          <w:szCs w:val="28"/>
        </w:rPr>
        <w:t xml:space="preserve">, ewentualnie inną nietypową przestrzeń sceniczną – po indywidualnych ustaleniach, a ponadto obsługę techniczną (oświetlenie, </w:t>
      </w:r>
      <w:r w:rsidRPr="003375D1">
        <w:rPr>
          <w:sz w:val="28"/>
          <w:szCs w:val="28"/>
        </w:rPr>
        <w:lastRenderedPageBreak/>
        <w:t>dźwięk). Informacje o dodatkowych potrzebach technicznych należy zamieścić w karcie zgłoszenia.</w:t>
      </w:r>
    </w:p>
    <w:p w14:paraId="2005E327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</w:p>
    <w:p w14:paraId="1CE81767" w14:textId="6858918C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</w:t>
      </w:r>
      <w:r w:rsidR="00FA5616">
        <w:rPr>
          <w:sz w:val="28"/>
          <w:szCs w:val="28"/>
        </w:rPr>
        <w:t>9</w:t>
      </w:r>
    </w:p>
    <w:p w14:paraId="0ED681CB" w14:textId="77777777" w:rsidR="00266056" w:rsidRPr="003375D1" w:rsidRDefault="00266056" w:rsidP="00266056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Organizator nie zapewnia elementów scenograficznych, oprócz krzeseł i stolików, a także rzutnika i ekranu do prezentacji multimedialnych.</w:t>
      </w:r>
    </w:p>
    <w:p w14:paraId="563E0523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</w:p>
    <w:p w14:paraId="2457F8FE" w14:textId="139397BE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§1</w:t>
      </w:r>
      <w:r w:rsidR="00FA5616">
        <w:rPr>
          <w:sz w:val="28"/>
          <w:szCs w:val="28"/>
        </w:rPr>
        <w:t>0</w:t>
      </w:r>
    </w:p>
    <w:p w14:paraId="5DF7E39D" w14:textId="7A5DDB57" w:rsidR="00266056" w:rsidRPr="003375D1" w:rsidRDefault="00266056" w:rsidP="00266056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 xml:space="preserve">Szczegółowych informacji udziela </w:t>
      </w:r>
      <w:r w:rsidR="00FA5616">
        <w:rPr>
          <w:sz w:val="28"/>
          <w:szCs w:val="28"/>
        </w:rPr>
        <w:t>koordynator</w:t>
      </w:r>
      <w:r w:rsidRPr="003375D1">
        <w:rPr>
          <w:sz w:val="28"/>
          <w:szCs w:val="28"/>
        </w:rPr>
        <w:t xml:space="preserve"> artystyczny Spotkań – Violetta Jankowiak (</w:t>
      </w:r>
      <w:hyperlink r:id="rId4" w:history="1">
        <w:r w:rsidRPr="003375D1">
          <w:rPr>
            <w:sz w:val="28"/>
            <w:szCs w:val="28"/>
          </w:rPr>
          <w:t>teatr@kultura.malbork.pl</w:t>
        </w:r>
      </w:hyperlink>
      <w:r w:rsidRPr="003375D1">
        <w:rPr>
          <w:sz w:val="28"/>
          <w:szCs w:val="28"/>
        </w:rPr>
        <w:t xml:space="preserve">). </w:t>
      </w:r>
    </w:p>
    <w:p w14:paraId="09E3F8D9" w14:textId="16B6EB9F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br/>
        <w:t xml:space="preserve"> §1</w:t>
      </w:r>
      <w:r w:rsidR="00FA5616">
        <w:rPr>
          <w:sz w:val="28"/>
          <w:szCs w:val="28"/>
        </w:rPr>
        <w:t>1</w:t>
      </w:r>
    </w:p>
    <w:p w14:paraId="09CE4526" w14:textId="77777777" w:rsidR="00266056" w:rsidRPr="003375D1" w:rsidRDefault="00266056" w:rsidP="00266056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Organizatorzy zastrzegają sobie prawo do wykorzystywania materiałów zarejestrowanych dowolnymi technikami podczas prezentacji konkursowych i warsztatów oraz spotkań integracyjnych w publikacjach dotyczących Festiwalu.</w:t>
      </w:r>
    </w:p>
    <w:p w14:paraId="493F6BA4" w14:textId="77777777" w:rsidR="00266056" w:rsidRPr="003375D1" w:rsidRDefault="00266056" w:rsidP="00266056">
      <w:pPr>
        <w:pStyle w:val="Standard"/>
        <w:spacing w:before="100" w:after="100"/>
        <w:jc w:val="both"/>
        <w:rPr>
          <w:sz w:val="28"/>
          <w:szCs w:val="28"/>
        </w:rPr>
      </w:pPr>
    </w:p>
    <w:p w14:paraId="21114C32" w14:textId="183AD294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§1</w:t>
      </w:r>
      <w:r w:rsidR="00FA5616">
        <w:rPr>
          <w:sz w:val="28"/>
          <w:szCs w:val="28"/>
        </w:rPr>
        <w:t>2</w:t>
      </w:r>
    </w:p>
    <w:p w14:paraId="2FA4D6EF" w14:textId="77777777" w:rsidR="00266056" w:rsidRPr="003375D1" w:rsidRDefault="00266056" w:rsidP="00266056">
      <w:pPr>
        <w:pStyle w:val="Standard"/>
        <w:spacing w:before="100" w:after="100"/>
        <w:jc w:val="both"/>
        <w:rPr>
          <w:sz w:val="28"/>
          <w:szCs w:val="28"/>
        </w:rPr>
      </w:pPr>
      <w:r w:rsidRPr="003375D1">
        <w:rPr>
          <w:sz w:val="28"/>
          <w:szCs w:val="28"/>
        </w:rPr>
        <w:t>Koszty związane z opłatami wynikającymi z umów licencyjnych lub prawa autorskiego ponoszą wykonawcy zakwalifikowani do udziału w konkursie. Zgłaszający oświadczają, że dysponują prawami autorskimi do nadesłanych materiałów.</w:t>
      </w:r>
    </w:p>
    <w:p w14:paraId="37801873" w14:textId="77777777" w:rsidR="00266056" w:rsidRPr="003375D1" w:rsidRDefault="00266056" w:rsidP="00FA5616">
      <w:pPr>
        <w:pStyle w:val="Standard"/>
        <w:tabs>
          <w:tab w:val="left" w:pos="2160"/>
        </w:tabs>
        <w:spacing w:before="100" w:after="100"/>
        <w:jc w:val="both"/>
        <w:rPr>
          <w:sz w:val="28"/>
          <w:szCs w:val="28"/>
        </w:rPr>
      </w:pPr>
    </w:p>
    <w:p w14:paraId="4836BE08" w14:textId="46B9C2AE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color w:val="000000"/>
          <w:sz w:val="28"/>
          <w:szCs w:val="28"/>
        </w:rPr>
        <w:t>§1</w:t>
      </w:r>
      <w:r w:rsidR="00FA5616">
        <w:rPr>
          <w:color w:val="000000"/>
          <w:sz w:val="28"/>
          <w:szCs w:val="28"/>
        </w:rPr>
        <w:t>3</w:t>
      </w:r>
    </w:p>
    <w:p w14:paraId="30DEB191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  <w:r w:rsidRPr="003375D1">
        <w:rPr>
          <w:color w:val="000000"/>
          <w:sz w:val="28"/>
          <w:szCs w:val="28"/>
        </w:rPr>
        <w:t>Każda grupa otrzyma pamiątkową statuetkę tegorocznej edycji MOST-u.</w:t>
      </w:r>
    </w:p>
    <w:p w14:paraId="3AF58C6A" w14:textId="77777777" w:rsidR="00266056" w:rsidRPr="003375D1" w:rsidRDefault="00266056" w:rsidP="00FA5616">
      <w:pPr>
        <w:pStyle w:val="Standard"/>
        <w:spacing w:before="100" w:after="100"/>
        <w:rPr>
          <w:sz w:val="28"/>
          <w:szCs w:val="28"/>
        </w:rPr>
      </w:pPr>
    </w:p>
    <w:p w14:paraId="79188251" w14:textId="28A81894" w:rsidR="00266056" w:rsidRPr="003375D1" w:rsidRDefault="00266056" w:rsidP="00266056">
      <w:pPr>
        <w:pStyle w:val="Standard"/>
        <w:spacing w:before="100" w:after="100"/>
        <w:jc w:val="center"/>
        <w:rPr>
          <w:sz w:val="28"/>
          <w:szCs w:val="28"/>
        </w:rPr>
      </w:pPr>
      <w:r w:rsidRPr="003375D1">
        <w:rPr>
          <w:sz w:val="28"/>
          <w:szCs w:val="28"/>
        </w:rPr>
        <w:t>§1</w:t>
      </w:r>
      <w:r w:rsidR="00FA5616">
        <w:rPr>
          <w:sz w:val="28"/>
          <w:szCs w:val="28"/>
        </w:rPr>
        <w:t>4</w:t>
      </w:r>
    </w:p>
    <w:p w14:paraId="3C4C4607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  <w:r w:rsidRPr="003375D1">
        <w:rPr>
          <w:sz w:val="28"/>
          <w:szCs w:val="28"/>
        </w:rPr>
        <w:t>Organizator nie ponosi odpowiedzialności za wszelkie szkody poniesione podczas MOST-u.</w:t>
      </w:r>
    </w:p>
    <w:p w14:paraId="090F84E9" w14:textId="77777777" w:rsidR="00266056" w:rsidRPr="003375D1" w:rsidRDefault="00266056" w:rsidP="00266056">
      <w:pPr>
        <w:pStyle w:val="Standard"/>
        <w:spacing w:before="100" w:after="100"/>
        <w:rPr>
          <w:sz w:val="28"/>
          <w:szCs w:val="28"/>
        </w:rPr>
      </w:pPr>
    </w:p>
    <w:p w14:paraId="336A8B87" w14:textId="0DB859B0" w:rsidR="00266056" w:rsidRPr="003375D1" w:rsidRDefault="00266056" w:rsidP="00266056">
      <w:pPr>
        <w:pStyle w:val="Standard"/>
        <w:spacing w:before="100" w:after="100"/>
        <w:ind w:hanging="425"/>
        <w:jc w:val="both"/>
        <w:rPr>
          <w:sz w:val="28"/>
          <w:szCs w:val="28"/>
        </w:rPr>
      </w:pPr>
      <w:r w:rsidRPr="003375D1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3375D1">
        <w:rPr>
          <w:sz w:val="28"/>
          <w:szCs w:val="28"/>
        </w:rPr>
        <w:t>§</w:t>
      </w:r>
      <w:r w:rsidR="00FA5616">
        <w:rPr>
          <w:sz w:val="28"/>
          <w:szCs w:val="28"/>
        </w:rPr>
        <w:t>15</w:t>
      </w:r>
      <w:r w:rsidRPr="003375D1">
        <w:rPr>
          <w:sz w:val="28"/>
          <w:szCs w:val="28"/>
        </w:rPr>
        <w:br/>
        <w:t xml:space="preserve">Organizator zastrzega sobie </w:t>
      </w:r>
      <w:r w:rsidRPr="00822E19">
        <w:rPr>
          <w:sz w:val="28"/>
          <w:szCs w:val="28"/>
        </w:rPr>
        <w:t>prawo do własnej interpretacji regulaminu oraz do zawieszenia, odwołania, zmiany terminu bądź czasu terminu bądź czasu trwania Spotkań.</w:t>
      </w:r>
    </w:p>
    <w:p w14:paraId="19778C51" w14:textId="77777777" w:rsidR="00266056" w:rsidRDefault="00266056" w:rsidP="00266056">
      <w:pPr>
        <w:pStyle w:val="Standard"/>
        <w:rPr>
          <w:rFonts w:ascii="Arial" w:hAnsi="Arial" w:cs="Arial"/>
        </w:rPr>
      </w:pPr>
    </w:p>
    <w:p w14:paraId="773124AF" w14:textId="77777777" w:rsidR="00C34F49" w:rsidRDefault="00C34F49"/>
    <w:sectPr w:rsidR="00C34F49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56"/>
    <w:rsid w:val="00266056"/>
    <w:rsid w:val="00C34F49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C9AA"/>
  <w15:chartTrackingRefBased/>
  <w15:docId w15:val="{AD1F556C-5EFF-4305-B4E0-B8BCEEB2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0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660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Standard"/>
    <w:uiPriority w:val="99"/>
    <w:rsid w:val="00266056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7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tr@kultura.malbor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Malbork</dc:creator>
  <cp:keywords/>
  <dc:description/>
  <cp:lastModifiedBy>Radio Malbork</cp:lastModifiedBy>
  <cp:revision>1</cp:revision>
  <dcterms:created xsi:type="dcterms:W3CDTF">2022-11-22T13:14:00Z</dcterms:created>
  <dcterms:modified xsi:type="dcterms:W3CDTF">2022-11-22T13:31:00Z</dcterms:modified>
</cp:coreProperties>
</file>